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Rechnungskorrektur</w:t>
      </w:r>
    </w:p>
    <w:p>
      <w:r>
        <w:rPr>
          <w:b w:val="0"/>
          <w:color w:val="6B7280"/>
          <w:sz w:val="20"/>
        </w:rPr>
        <w:t>Berichtigung einzelner Angaben nach § 31 Abs. 5 UStDV mit Bezug auf die Originalrechnung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Rechnungssteller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Rechnungsempfänger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Steuernummer oder USt-IdNr.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Kundennummer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E-Mail, Telefon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USt-IdNr. Empfänger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Nummer der Rechnungskorrektur (fortlaufend)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 der Korrektur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Bezug auf die Originalrechnung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 w:hRule="atLeast"/>
        </w:trPr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Rechnungsnummer der Originalrechnung</w:t>
            </w:r>
          </w:p>
        </w:tc>
        <w:tc>
          <w:tcPr>
            <w:tcW w:type="dxa" w:w="4819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Rechnungsdatum der Originalrechnung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Berichtigte Angaben</w:t>
      </w:r>
    </w:p>
    <w:p>
      <w:r>
        <w:rPr>
          <w:b w:val="0"/>
          <w:sz w:val="18"/>
        </w:rPr>
        <w:t>Zum Beispiel Anschrift, Leistungsdatum, Leistungsbeschreibung, Steuersatz oder Steuernummer: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70"/>
        <w:gridCol w:w="3084"/>
        <w:gridCol w:w="3084"/>
      </w:tblGrid>
      <w:tr>
        <w:trPr>
          <w:trHeight w:val="397" w:hRule="atLeast"/>
        </w:trPr>
        <w:tc>
          <w:tcPr>
            <w:tcW w:type="dxa" w:w="347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Angabe</w:t>
            </w:r>
          </w:p>
        </w:tc>
        <w:tc>
          <w:tcPr>
            <w:tcW w:type="dxa" w:w="308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Bisher (falsch oder fehlend)</w:t>
            </w:r>
          </w:p>
        </w:tc>
        <w:tc>
          <w:tcPr>
            <w:tcW w:type="dxa" w:w="3084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Richtig</w:t>
            </w:r>
          </w:p>
        </w:tc>
      </w:tr>
      <w:tr>
        <w:trPr>
          <w:trHeight w:val="397" w:hRule="atLeast"/>
        </w:trPr>
        <w:tc>
          <w:tcPr>
            <w:tcW w:type="dxa" w:w="3470"/>
          </w:tcPr>
          <w:p>
            <w:pPr>
              <w:spacing w:after="0"/>
            </w:pPr>
          </w:p>
        </w:tc>
        <w:tc>
          <w:tcPr>
            <w:tcW w:type="dxa" w:w="3084"/>
          </w:tcPr>
          <w:p>
            <w:pPr>
              <w:spacing w:after="0"/>
            </w:pPr>
          </w:p>
        </w:tc>
        <w:tc>
          <w:tcPr>
            <w:tcW w:type="dxa" w:w="308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70"/>
          </w:tcPr>
          <w:p>
            <w:pPr>
              <w:spacing w:after="0"/>
            </w:pPr>
          </w:p>
        </w:tc>
        <w:tc>
          <w:tcPr>
            <w:tcW w:type="dxa" w:w="3084"/>
          </w:tcPr>
          <w:p>
            <w:pPr>
              <w:spacing w:after="0"/>
            </w:pPr>
          </w:p>
        </w:tc>
        <w:tc>
          <w:tcPr>
            <w:tcW w:type="dxa" w:w="308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70"/>
          </w:tcPr>
          <w:p>
            <w:pPr>
              <w:spacing w:after="0"/>
            </w:pPr>
          </w:p>
        </w:tc>
        <w:tc>
          <w:tcPr>
            <w:tcW w:type="dxa" w:w="3084"/>
          </w:tcPr>
          <w:p>
            <w:pPr>
              <w:spacing w:after="0"/>
            </w:pPr>
          </w:p>
        </w:tc>
        <w:tc>
          <w:tcPr>
            <w:tcW w:type="dxa" w:w="308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70"/>
          </w:tcPr>
          <w:p>
            <w:pPr>
              <w:spacing w:after="0"/>
            </w:pPr>
          </w:p>
        </w:tc>
        <w:tc>
          <w:tcPr>
            <w:tcW w:type="dxa" w:w="3084"/>
          </w:tcPr>
          <w:p>
            <w:pPr>
              <w:spacing w:after="0"/>
            </w:pPr>
          </w:p>
        </w:tc>
        <w:tc>
          <w:tcPr>
            <w:tcW w:type="dxa" w:w="3084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70"/>
          </w:tcPr>
          <w:p>
            <w:pPr>
              <w:spacing w:after="0"/>
            </w:pPr>
          </w:p>
        </w:tc>
        <w:tc>
          <w:tcPr>
            <w:tcW w:type="dxa" w:w="3084"/>
          </w:tcPr>
          <w:p>
            <w:pPr>
              <w:spacing w:after="0"/>
            </w:pPr>
          </w:p>
        </w:tc>
        <w:tc>
          <w:tcPr>
            <w:tcW w:type="dxa" w:w="3084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Betragsänderung (nur ausfüllen, wenn sich Entgelt oder Steuer ändern)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77"/>
        <w:gridCol w:w="2120"/>
        <w:gridCol w:w="2120"/>
        <w:gridCol w:w="2120"/>
      </w:tblGrid>
      <w:tr>
        <w:trPr>
          <w:trHeight w:val="397" w:hRule="atLeast"/>
        </w:trPr>
        <w:tc>
          <w:tcPr>
            <w:tcW w:type="dxa" w:w="3277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</w:t>
            </w:r>
          </w:p>
        </w:tc>
        <w:tc>
          <w:tcPr>
            <w:tcW w:type="dxa" w:w="21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Bisher (EUR)</w:t>
            </w:r>
          </w:p>
        </w:tc>
        <w:tc>
          <w:tcPr>
            <w:tcW w:type="dxa" w:w="21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Richtig (EUR)</w:t>
            </w:r>
          </w:p>
        </w:tc>
        <w:tc>
          <w:tcPr>
            <w:tcW w:type="dxa" w:w="212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Differenz (EUR)</w:t>
            </w: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Entgelt netto 7 %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Entgelt netto 19 %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7 %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19 %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277"/>
          </w:tcPr>
          <w:p>
            <w:pPr>
              <w:spacing w:after="0"/>
            </w:pPr>
            <w:r>
              <w:rPr>
                <w:b w:val="0"/>
                <w:sz w:val="18"/>
              </w:rPr>
              <w:t>Gesamtbetrag brutto</w:t>
            </w: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  <w:tc>
          <w:tcPr>
            <w:tcW w:type="dxa" w:w="2120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Diese Rechnungskorrektur bezieht sich spezifisch und eindeutig auf die oben genannte Rechnung. Alle übrigen Angaben der Originalrechnung gelten unverändert.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783"/>
        <w:gridCol w:w="3855"/>
      </w:tblGrid>
      <w:tr>
        <w:trPr>
          <w:trHeight w:val="454" w:hRule="atLeast"/>
        </w:trPr>
        <w:tc>
          <w:tcPr>
            <w:tcW w:type="dxa" w:w="578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Ausgleich der Differenz: Nachzahlung oder Erstattung bis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Betrag (EUR)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Unterschrift, Name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Berichtigen darf nur der Rechnungsaussteller. Es genügt, die fehlenden oder unzutreffenden Angaben durch ein Dokument zu übermitteln, das spezifisch und eindeutig auf die Rechnung bezogen ist; es gelten die gleichen Anforderungen an Form und Inhalt wie in § 14 UStG (§ 31 Abs. 5 UStDV). Bei falschem Steuerausweis gilt § 14c UStG. Original und Korrektur 8 Jahre aufbewahren (§ 14b UStG).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Rechnungskorrektur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