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Rechnung (Reverse Charge)</w:t>
      </w:r>
    </w:p>
    <w:p>
      <w:r>
        <w:rPr>
          <w:b w:val="0"/>
          <w:color w:val="6B7280"/>
          <w:sz w:val="20"/>
        </w:rPr>
        <w:t>Steuerschuldnerschaft des Leistungsempfängers nach § 13b UStG, Angaben nach § 14a UStG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Rechnungssteller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Leistungsempfänger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Ort, Land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Ort, Land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USt-IdNr. Rechnungssteller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USt-IdNr. Leistungsempfänger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Steuernummer (optional)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Kundennummer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77"/>
        <w:gridCol w:w="3180"/>
        <w:gridCol w:w="3180"/>
      </w:tblGrid>
      <w:tr>
        <w:trPr>
          <w:trHeight w:val="454" w:hRule="atLeast"/>
        </w:trPr>
        <w:tc>
          <w:tcPr>
            <w:tcW w:type="dxa" w:w="327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Rechnungsnummer (fortlaufend)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Rechnungsdatum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Leistungsdatum / Leistungszeitraum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Art des Umsatzes</w:t>
      </w:r>
    </w:p>
    <w:p>
      <w:pPr>
        <w:spacing w:after="80"/>
      </w:pPr>
      <w:r>
        <w:rPr>
          <w:b w:val="0"/>
          <w:sz w:val="18"/>
        </w:rPr>
        <w:t>[    ] Sonstige Leistung an einen Unternehmer in einem anderen EU-Mitgliedstaat (§ 3a Abs. 2 UStG)</w:t>
      </w:r>
    </w:p>
    <w:p>
      <w:pPr>
        <w:spacing w:after="80"/>
      </w:pPr>
      <w:r>
        <w:rPr>
          <w:b w:val="0"/>
          <w:sz w:val="18"/>
        </w:rPr>
        <w:t>[    ] Bauleistung, Gebäudereinigung oder andere Leistung im Inland nach § 13b Abs. 2 UStG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75"/>
        <w:gridCol w:w="964"/>
        <w:gridCol w:w="4337"/>
        <w:gridCol w:w="1831"/>
        <w:gridCol w:w="1831"/>
      </w:tblGrid>
      <w:tr>
        <w:trPr>
          <w:trHeight w:val="397" w:hRule="atLeast"/>
        </w:trPr>
        <w:tc>
          <w:tcPr>
            <w:tcW w:type="dxa" w:w="67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Pos.</w:t>
            </w:r>
          </w:p>
        </w:tc>
        <w:tc>
          <w:tcPr>
            <w:tcW w:type="dxa" w:w="96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433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Beschreibung der Leistung</w:t>
            </w:r>
          </w:p>
        </w:tc>
        <w:tc>
          <w:tcPr>
            <w:tcW w:type="dxa" w:w="183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Einzelpreis netto</w:t>
            </w:r>
          </w:p>
        </w:tc>
        <w:tc>
          <w:tcPr>
            <w:tcW w:type="dxa" w:w="183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 netto</w:t>
            </w: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75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4337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  <w:tc>
          <w:tcPr>
            <w:tcW w:type="dxa" w:w="1831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Gesamtbetrag netto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0,00 EUR (Reverse Charge)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Rechnungsbetrag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9FAFB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after="0"/>
            </w:pPr>
            <w:r>
              <w:rPr>
                <w:b w:val="0"/>
                <w:sz w:val="18"/>
              </w:rPr>
              <w:t>Steuerschuldnerschaft des Leistungsempfängers / Reverse Charge. Die Umsatzsteuer schuldet der Leistungsempfänger.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Zahlungsziel (zahlbar bis, ohne Abzug)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Zahlungsart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/>
          <w:sz w:val="18"/>
        </w:rPr>
        <w:t>Bankverbindung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3969"/>
        <w:gridCol w:w="2268"/>
      </w:tblGrid>
      <w:tr>
        <w:trPr>
          <w:trHeight w:val="510" w:hRule="atLeast"/>
        </w:trPr>
        <w:tc>
          <w:tcPr>
            <w:tcW w:type="dxa" w:w="340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Kontoinhaber</w:t>
            </w:r>
          </w:p>
        </w:tc>
        <w:tc>
          <w:tcPr>
            <w:tcW w:type="dxa" w:w="396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IBAN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BIC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Pflichtangabe nach § 14a Abs. 1 und 5 UStG: "Steuerschuldnerschaft des Leistungsempfängers". Keine Umsatzsteuer gesondert ausweisen. Bei sonstigen Leistungen in einen anderen Mitgliedstaat die USt-IdNr. beider Seiten angeben und die Rechnung bis zum 15. Tag des Folgemonats ausstellen; der Umsatz gehört in die Zusammenfassende Meldung (§ 18a UStG). Rechnungen 8 Jahre aufbewahren (§ 14b UStG).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Reverse Charge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