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Proforma-Rechnung</w:t>
      </w:r>
    </w:p>
    <w:p>
      <w:r>
        <w:rPr>
          <w:b w:val="0"/>
          <w:color w:val="6B7280"/>
          <w:sz w:val="20"/>
        </w:rPr>
        <w:t>Keine Rechnung im Sinne von § 14 UStG: Warenwert für Zoll, Mustersendung oder Vorauskasse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Absender / Exporteur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Empfänger / Importeur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Ort, Land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Ort, Land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EORI-Nummer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(optional)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Steuer- oder Zollnummer Empfänger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2891"/>
        <w:gridCol w:w="3855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Proforma-Nummer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Bezug: Angebot oder Bestellung Nr.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Zweck der Proforma-Rechnung</w:t>
      </w:r>
    </w:p>
    <w:p>
      <w:pPr>
        <w:spacing w:after="80"/>
      </w:pPr>
      <w:r>
        <w:rPr>
          <w:b w:val="0"/>
          <w:sz w:val="18"/>
        </w:rPr>
        <w:t>[    ] Zollabfertigung: Angabe des Warenwerts für die Ein- oder Ausfuhr</w:t>
      </w:r>
    </w:p>
    <w:p>
      <w:pPr>
        <w:spacing w:after="80"/>
      </w:pPr>
      <w:r>
        <w:rPr>
          <w:b w:val="0"/>
          <w:sz w:val="18"/>
        </w:rPr>
        <w:t>[    ] Vorauskasse: Zahlung vor Lieferung, die Rechnung folgt nach der Lieferung</w:t>
      </w:r>
    </w:p>
    <w:p>
      <w:pPr>
        <w:spacing w:after="80"/>
      </w:pPr>
      <w:r>
        <w:rPr>
          <w:b w:val="0"/>
          <w:sz w:val="18"/>
        </w:rPr>
        <w:t>[    ] Kostenlose Mustersendung, kein Verkauf, Wert nur für Zollzwecke</w:t>
      </w:r>
    </w:p>
    <w:p>
      <w:pPr>
        <w:spacing w:after="80"/>
      </w:pPr>
      <w:r>
        <w:rPr>
          <w:b w:val="0"/>
          <w:sz w:val="18"/>
        </w:rPr>
        <w:t>[    ] Ersatzlieferung im Rahmen von Garantie oder Reparatur, kein Verkauf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2"/>
        <w:gridCol w:w="675"/>
        <w:gridCol w:w="2602"/>
        <w:gridCol w:w="1349"/>
        <w:gridCol w:w="1060"/>
        <w:gridCol w:w="1157"/>
        <w:gridCol w:w="1157"/>
        <w:gridCol w:w="1157"/>
      </w:tblGrid>
      <w:tr>
        <w:trPr>
          <w:trHeight w:val="397" w:hRule="atLeast"/>
        </w:trPr>
        <w:tc>
          <w:tcPr>
            <w:tcW w:type="dxa" w:w="48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67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260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Warenbeschreibung</w:t>
            </w:r>
          </w:p>
        </w:tc>
        <w:tc>
          <w:tcPr>
            <w:tcW w:type="dxa" w:w="134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Zolltarif-Nr.</w:t>
            </w:r>
          </w:p>
        </w:tc>
        <w:tc>
          <w:tcPr>
            <w:tcW w:type="dxa" w:w="106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Ursprung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Gewicht (kg)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Einzelwert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Gesamtwert</w:t>
            </w: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482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675"/>
          </w:tcPr>
          <w:p>
            <w:pPr>
              <w:spacing w:after="0"/>
            </w:pPr>
          </w:p>
        </w:tc>
        <w:tc>
          <w:tcPr>
            <w:tcW w:type="dxa" w:w="2602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  <w:tc>
          <w:tcPr>
            <w:tcW w:type="dxa" w:w="1060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Warenwert gesamt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Verpackung und Fracht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Versicherung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Gesamtwert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3855"/>
        <w:gridCol w:w="1928"/>
        <w:gridCol w:w="1928"/>
      </w:tblGrid>
      <w:tr>
        <w:trPr>
          <w:trHeight w:val="454" w:hRule="atLeast"/>
        </w:trPr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Währung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Lieferbedingung (Incoterms 2020)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Anzahl Packstücke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Gesamtgewicht brutto (kg)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Zahlungsbedingungen (bei Vorauskasse: Betrag, Frist, IBAN)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PROFORMA-RECHNUNG. Dieses Dokument ist keine Rechnung im Sinne von § 14 UStG, weist keine Umsatzsteuer aus und berechtigt nicht zum Vorsteuerabzug. Die Rechnung mit allen Pflichtangaben folgt nach der Lieferung.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Wir bestätigen, dass die Angaben in diesem Dokument richtig und vollständig sind.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Hinweis: Für die Ausfuhr in Drittländer verlangen Zoll und Empfängerland je nach Ware weitere Angaben und Dokumente; die Anforderungen des Ziellandes vorher prüfen, zum Beispiel bei der IHK. Bei einer Lieferung innerhalb der EU an Unternehmer ist keine Zollabfertigung nötig. Proforma-Rechnungen als Handelsbrief 6 Jahre aufbewahren (§ 257 HGB, 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Proforma-Rechnung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