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2"/>
        </w:rPr>
        <w:t>Zahlungserinnerung</w:t>
      </w:r>
    </w:p>
    <w:p>
      <w:r>
        <w:rPr>
          <w:b w:val="0"/>
          <w:color w:val="6B7280"/>
          <w:sz w:val="20"/>
        </w:rPr>
        <w:t>Erste Mahnung in freundlichem Ton, ohne Verzugszinsen und Mahnkosten</w:t>
      </w:r>
    </w:p>
    <w:tbl>
      <w:tblPr>
        <w:tblW w:type="auto" w:w="0"/>
        <w:tblLayout w:type="fixed"/>
        <w:tblLook w:firstColumn="1" w:firstRow="1" w:lastColumn="0" w:lastRow="0" w:noHBand="0" w:noVBand="1" w:val="04A0"/>
      </w:tblPr>
      <w:tblGrid>
        <w:gridCol w:w="4819"/>
        <w:gridCol w:w="4819"/>
      </w:tblGrid>
      <w:tr>
        <w:tc>
          <w:tcPr>
            <w:tcW w:type="dxa" w:w="4819"/>
            <w:tcBorders>
              <w:top w:val="nil"/>
              <w:left w:val="nil"/>
              <w:bottom w:val="nil"/>
              <w:right w:val="nil"/>
            </w:tcBorders>
          </w:tcPr>
          <w:p>
            <w:r>
              <w:rPr>
                <w:b/>
                <w:sz w:val="18"/>
              </w:rPr>
              <w:t>Absender</w:t>
            </w:r>
          </w:p>
        </w:tc>
        <w:tc>
          <w:tcPr>
            <w:tcW w:type="dxa" w:w="4819"/>
            <w:tcBorders>
              <w:top w:val="nil"/>
              <w:left w:val="nil"/>
              <w:bottom w:val="nil"/>
              <w:right w:val="nil"/>
            </w:tcBorders>
          </w:tcPr>
          <w:p>
            <w:r>
              <w:rPr>
                <w:b/>
                <w:sz w:val="18"/>
              </w:rPr>
              <w:t>Empfänger</w:t>
            </w:r>
          </w:p>
        </w:tc>
      </w:tr>
    </w:tbl>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Name / Firma</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Name / Firma</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Straße, Hausnummer</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Ansprechpartner (optional)</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PLZ, Ort</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Straße, Hausnummer</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Telefon, E-Mail</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PLZ, Ort</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Steuernummer oder USt-IdNr. (optional)</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Kundennummer (optional)</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5669"/>
        <w:gridCol w:w="3969"/>
      </w:tblGrid>
      <w:tr>
        <w:trPr>
          <w:trHeight w:val="397" w:hRule="atLeast"/>
        </w:trPr>
        <w:tc>
          <w:tcPr>
            <w:tcW w:type="dxa" w:w="5669"/>
            <w:tcBorders>
              <w:top w:val="nil"/>
              <w:left w:val="nil"/>
              <w:bottom w:val="single" w:sz="6" w:space="0" w:color="9CA3AF"/>
              <w:right w:val="nil"/>
            </w:tcBorders>
          </w:tcPr>
          <w:p>
            <w:pPr>
              <w:spacing w:after="0"/>
            </w:pPr>
          </w:p>
        </w:tc>
        <w:tc>
          <w:tcPr>
            <w:tcW w:type="dxa" w:w="3969"/>
            <w:tcBorders>
              <w:top w:val="nil"/>
              <w:left w:val="nil"/>
              <w:bottom w:val="single" w:sz="6" w:space="0" w:color="9CA3AF"/>
              <w:right w:val="nil"/>
            </w:tcBorders>
          </w:tcPr>
          <w:p>
            <w:pPr>
              <w:spacing w:after="0"/>
            </w:pPr>
            <w:r>
              <w:rPr>
                <w:b w:val="0"/>
                <w:color w:val="6B7280"/>
                <w:sz w:val="16"/>
              </w:rPr>
              <w:t>Ort, Datum</w:t>
            </w:r>
          </w:p>
        </w:tc>
      </w:tr>
    </w:tbl>
    <w:p>
      <w:pPr>
        <w:spacing w:after="0" w:line="80" w:lineRule="exact"/>
      </w:pPr>
      <w:r>
        <w:rPr>
          <w:sz w:val="8"/>
        </w:rPr>
      </w:r>
    </w:p>
    <w:p>
      <w:r>
        <w:rPr>
          <w:b/>
          <w:sz w:val="22"/>
        </w:rPr>
        <w:t>Zahlungserinnerung zur Rechnung Nr. ______________ vom ______________</w:t>
      </w:r>
    </w:p>
    <w:p>
      <w:r>
        <w:rPr>
          <w:b w:val="0"/>
          <w:sz w:val="18"/>
        </w:rPr>
        <w:t>Sehr geehrte Damen und Herren, bei der Durchsicht unserer offenen Posten haben wir festgestellt, dass die folgende Rechnung noch nicht ausgeglichen ist:</w:t>
      </w:r>
    </w:p>
    <w:tbl>
      <w:tblPr>
        <w:tblStyle w:val="TableGrid"/>
        <w:tblW w:type="auto" w:w="0"/>
        <w:tblLayout w:type="fixed"/>
        <w:tblLook w:firstColumn="1" w:firstRow="1" w:lastColumn="0" w:lastRow="0" w:noHBand="0" w:noVBand="1" w:val="04A0"/>
      </w:tblPr>
      <w:tblGrid>
        <w:gridCol w:w="2381"/>
        <w:gridCol w:w="2041"/>
        <w:gridCol w:w="2041"/>
        <w:gridCol w:w="3175"/>
      </w:tblGrid>
      <w:tr>
        <w:trPr>
          <w:trHeight w:val="397" w:hRule="atLeast"/>
        </w:trPr>
        <w:tc>
          <w:tcPr>
            <w:tcW w:type="dxa" w:w="2381"/>
            <w:shd w:val="clear" w:color="auto" w:fill="F3F4F6"/>
          </w:tcPr>
          <w:p>
            <w:pPr>
              <w:spacing w:after="0"/>
            </w:pPr>
            <w:r>
              <w:rPr>
                <w:b/>
                <w:sz w:val="16"/>
              </w:rPr>
              <w:t>Rechnungsnummer</w:t>
            </w:r>
          </w:p>
        </w:tc>
        <w:tc>
          <w:tcPr>
            <w:tcW w:type="dxa" w:w="2041"/>
            <w:shd w:val="clear" w:color="auto" w:fill="F3F4F6"/>
          </w:tcPr>
          <w:p>
            <w:pPr>
              <w:spacing w:after="0"/>
            </w:pPr>
            <w:r>
              <w:rPr>
                <w:b/>
                <w:sz w:val="16"/>
              </w:rPr>
              <w:t>Rechnungsdatum</w:t>
            </w:r>
          </w:p>
        </w:tc>
        <w:tc>
          <w:tcPr>
            <w:tcW w:type="dxa" w:w="2041"/>
            <w:shd w:val="clear" w:color="auto" w:fill="F3F4F6"/>
          </w:tcPr>
          <w:p>
            <w:pPr>
              <w:spacing w:after="0"/>
            </w:pPr>
            <w:r>
              <w:rPr>
                <w:b/>
                <w:sz w:val="16"/>
              </w:rPr>
              <w:t>Fällig am</w:t>
            </w:r>
          </w:p>
        </w:tc>
        <w:tc>
          <w:tcPr>
            <w:tcW w:type="dxa" w:w="3175"/>
            <w:shd w:val="clear" w:color="auto" w:fill="F3F4F6"/>
          </w:tcPr>
          <w:p>
            <w:pPr>
              <w:spacing w:after="0"/>
            </w:pPr>
            <w:r>
              <w:rPr>
                <w:b/>
                <w:sz w:val="16"/>
              </w:rPr>
              <w:t>Offener Betrag (EUR)</w:t>
            </w:r>
          </w:p>
        </w:tc>
      </w:tr>
      <w:tr>
        <w:trPr>
          <w:trHeight w:val="510" w:hRule="atLeast"/>
        </w:trPr>
        <w:tc>
          <w:tcPr>
            <w:tcW w:type="dxa" w:w="2381"/>
          </w:tcPr>
          <w:p>
            <w:pPr>
              <w:spacing w:after="0"/>
            </w:pPr>
          </w:p>
        </w:tc>
        <w:tc>
          <w:tcPr>
            <w:tcW w:type="dxa" w:w="2041"/>
          </w:tcPr>
          <w:p>
            <w:pPr>
              <w:spacing w:after="0"/>
            </w:pPr>
          </w:p>
        </w:tc>
        <w:tc>
          <w:tcPr>
            <w:tcW w:type="dxa" w:w="2041"/>
          </w:tcPr>
          <w:p>
            <w:pPr>
              <w:spacing w:after="0"/>
            </w:pPr>
          </w:p>
        </w:tc>
        <w:tc>
          <w:tcPr>
            <w:tcW w:type="dxa" w:w="3175"/>
          </w:tcPr>
          <w:p>
            <w:pPr>
              <w:spacing w:after="0"/>
            </w:pPr>
          </w:p>
        </w:tc>
      </w:tr>
      <w:tr>
        <w:trPr>
          <w:trHeight w:val="510" w:hRule="atLeast"/>
        </w:trPr>
        <w:tc>
          <w:tcPr>
            <w:tcW w:type="dxa" w:w="2381"/>
          </w:tcPr>
          <w:p>
            <w:pPr>
              <w:spacing w:after="0"/>
            </w:pPr>
          </w:p>
        </w:tc>
        <w:tc>
          <w:tcPr>
            <w:tcW w:type="dxa" w:w="2041"/>
          </w:tcPr>
          <w:p>
            <w:pPr>
              <w:spacing w:after="0"/>
            </w:pPr>
          </w:p>
        </w:tc>
        <w:tc>
          <w:tcPr>
            <w:tcW w:type="dxa" w:w="2041"/>
          </w:tcPr>
          <w:p>
            <w:pPr>
              <w:spacing w:after="0"/>
            </w:pPr>
          </w:p>
        </w:tc>
        <w:tc>
          <w:tcPr>
            <w:tcW w:type="dxa" w:w="3175"/>
          </w:tcPr>
          <w:p>
            <w:pPr>
              <w:spacing w:after="0"/>
            </w:pPr>
          </w:p>
        </w:tc>
      </w:tr>
    </w:tbl>
    <w:p>
      <w:pPr>
        <w:spacing w:after="0" w:line="80" w:lineRule="exact"/>
      </w:pPr>
      <w:r>
        <w:rPr>
          <w:sz w:val="8"/>
        </w:rPr>
      </w:r>
    </w:p>
    <w:p>
      <w:r>
        <w:rPr>
          <w:b w:val="0"/>
          <w:sz w:val="18"/>
        </w:rPr>
        <w:t>Sicher haben Sie die Zahlung nur übersehen. Bitte überweisen Sie den offenen Betrag bis zum ______________ auf das unten genannte Konto. Sollten Sie inzwischen gezahlt haben, betrachten Sie dieses Schreiben bitte als gegenstandslos.</w:t>
      </w:r>
    </w:p>
    <w:p>
      <w:r>
        <w:rPr>
          <w:b/>
          <w:sz w:val="18"/>
        </w:rPr>
        <w:t>Bankverbindung</w:t>
      </w:r>
    </w:p>
    <w:tbl>
      <w:tblPr>
        <w:tblW w:type="auto" w:w="0"/>
        <w:jc w:val="left"/>
        <w:tblLayout w:type="fixed"/>
        <w:tblLook w:firstColumn="1" w:firstRow="1" w:lastColumn="0" w:lastRow="0" w:noHBand="0" w:noVBand="1" w:val="04A0"/>
      </w:tblPr>
      <w:tblGrid>
        <w:gridCol w:w="3402"/>
        <w:gridCol w:w="3969"/>
        <w:gridCol w:w="2268"/>
      </w:tblGrid>
      <w:tr>
        <w:trPr>
          <w:trHeight w:val="397" w:hRule="atLeast"/>
        </w:trPr>
        <w:tc>
          <w:tcPr>
            <w:tcW w:type="dxa" w:w="3402"/>
            <w:tcBorders>
              <w:top w:val="nil"/>
              <w:left w:val="nil"/>
              <w:bottom w:val="single" w:sz="6" w:space="0" w:color="9CA3AF"/>
              <w:right w:val="nil"/>
            </w:tcBorders>
          </w:tcPr>
          <w:p>
            <w:pPr>
              <w:spacing w:after="0"/>
            </w:pPr>
            <w:r>
              <w:rPr>
                <w:b w:val="0"/>
                <w:color w:val="6B7280"/>
                <w:sz w:val="16"/>
              </w:rPr>
              <w:t>Kontoinhaber</w:t>
            </w:r>
          </w:p>
        </w:tc>
        <w:tc>
          <w:tcPr>
            <w:tcW w:type="dxa" w:w="3969"/>
            <w:tcBorders>
              <w:top w:val="nil"/>
              <w:left w:val="nil"/>
              <w:bottom w:val="single" w:sz="6" w:space="0" w:color="9CA3AF"/>
              <w:right w:val="nil"/>
            </w:tcBorders>
          </w:tcPr>
          <w:p>
            <w:pPr>
              <w:spacing w:after="0"/>
            </w:pPr>
            <w:r>
              <w:rPr>
                <w:b w:val="0"/>
                <w:color w:val="6B7280"/>
                <w:sz w:val="16"/>
              </w:rPr>
              <w:t>IBAN</w:t>
            </w:r>
          </w:p>
        </w:tc>
        <w:tc>
          <w:tcPr>
            <w:tcW w:type="dxa" w:w="2268"/>
            <w:tcBorders>
              <w:top w:val="nil"/>
              <w:left w:val="nil"/>
              <w:bottom w:val="single" w:sz="6" w:space="0" w:color="9CA3AF"/>
              <w:right w:val="nil"/>
            </w:tcBorders>
          </w:tcPr>
          <w:p>
            <w:pPr>
              <w:spacing w:after="0"/>
            </w:pPr>
            <w:r>
              <w:rPr>
                <w:b w:val="0"/>
                <w:color w:val="6B7280"/>
                <w:sz w:val="16"/>
              </w:rPr>
              <w:t>BIC</w:t>
            </w:r>
          </w:p>
        </w:tc>
      </w:tr>
    </w:tbl>
    <w:p>
      <w:pPr>
        <w:spacing w:after="0" w:line="80" w:lineRule="exact"/>
      </w:pPr>
      <w:r>
        <w:rPr>
          <w:sz w:val="8"/>
        </w:rPr>
      </w:r>
    </w:p>
    <w:p>
      <w:r>
        <w:rPr>
          <w:b w:val="0"/>
          <w:sz w:val="18"/>
        </w:rPr>
        <w:t>Mit freundlichen Grüßen</w:t>
      </w:r>
    </w:p>
    <w:tbl>
      <w:tblPr>
        <w:tblW w:type="auto" w:w="0"/>
        <w:jc w:val="left"/>
        <w:tblLayout w:type="fixed"/>
        <w:tblLook w:firstColumn="1" w:firstRow="1" w:lastColumn="0" w:lastRow="0" w:noHBand="0" w:noVBand="1" w:val="04A0"/>
      </w:tblPr>
      <w:tblGrid>
        <w:gridCol w:w="4535"/>
        <w:gridCol w:w="5102"/>
      </w:tblGrid>
      <w:tr>
        <w:trPr>
          <w:trHeight w:val="680" w:hRule="atLeast"/>
        </w:trPr>
        <w:tc>
          <w:tcPr>
            <w:tcW w:type="dxa" w:w="4535"/>
            <w:tcBorders>
              <w:top w:val="nil"/>
              <w:left w:val="nil"/>
              <w:bottom w:val="single" w:sz="6" w:space="0" w:color="9CA3AF"/>
              <w:right w:val="nil"/>
            </w:tcBorders>
          </w:tcPr>
          <w:p>
            <w:pPr>
              <w:spacing w:after="0"/>
            </w:pPr>
            <w:r>
              <w:rPr>
                <w:b w:val="0"/>
                <w:color w:val="6B7280"/>
                <w:sz w:val="16"/>
              </w:rPr>
              <w:t>Unterschrift, Name</w:t>
            </w:r>
          </w:p>
        </w:tc>
        <w:tc>
          <w:tcPr>
            <w:tcW w:type="dxa" w:w="5102"/>
            <w:tcBorders>
              <w:top w:val="nil"/>
              <w:left w:val="nil"/>
              <w:bottom w:val="single" w:sz="6" w:space="0" w:color="9CA3AF"/>
              <w:right w:val="nil"/>
            </w:tcBorders>
          </w:tcPr>
          <w:p>
            <w:pPr>
              <w:spacing w:after="0"/>
            </w:pPr>
          </w:p>
        </w:tc>
      </w:tr>
    </w:tbl>
    <w:p>
      <w:pPr>
        <w:spacing w:after="0" w:line="80" w:lineRule="exact"/>
      </w:pPr>
      <w:r>
        <w:rPr>
          <w:sz w:val="8"/>
        </w:rPr>
      </w:r>
    </w:p>
    <w:p>
      <w:r>
        <w:rPr>
          <w:b w:val="0"/>
          <w:color w:val="6B7280"/>
          <w:sz w:val="16"/>
        </w:rPr>
        <w:t>Hinweis: Auch eine freundliche Zahlungserinnerung ist rechtlich eine Mahnung nach § 286 Abs. 1 BGB und setzt den Schuldner in Verzug, sofern die Rechnung fällig ist. Gegenüber Unternehmern tritt Verzug spätestens 30 Tage nach Fälligkeit und Zugang der Rechnung auch ohne Mahnung ein (§ 286 Abs. 3 BGB), gegenüber Verbrauchern nur mit Hinweis auf der Rechnung. Die Kosten dieser ersten Mahnung sind nicht erstattungsfähig.</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color w:val="6B7280"/>
        <w:sz w:val="14"/>
      </w:rPr>
      <w:t>Vorlage von Kontevia, kontevia.de, Stand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Zahlungserinnerung Vorlage 2026</dc:title>
  <dc:subject/>
  <dc:creator>Kontevia</dc:creator>
  <cp:keywords/>
  <dc:description>generated by python-docx</dc:description>
  <cp:lastModifiedBy>Kontevia</cp:lastModifiedBy>
  <cp:revision>1</cp:revision>
  <dcterms:created xsi:type="dcterms:W3CDTF">2026-01-01T00:00:00Z</dcterms:created>
  <dcterms:modified xsi:type="dcterms:W3CDTF">2026-01-01T00:00:00Z</dcterms:modified>
  <cp:category/>
</cp:coreProperties>
</file>