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Bewirtungsbeleg</w:t>
      </w:r>
    </w:p>
    <w:p>
      <w:r>
        <w:rPr>
          <w:b w:val="0"/>
          <w:color w:val="6B7280"/>
          <w:sz w:val="20"/>
        </w:rPr>
        <w:t>Nachweis nach § 4 Abs. 5 Satz 1 Nr. 2 EStG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69"/>
        <w:gridCol w:w="5669"/>
      </w:tblGrid>
      <w:tr>
        <w:trPr>
          <w:trHeight w:val="510" w:hRule="atLeast"/>
        </w:trPr>
        <w:tc>
          <w:tcPr>
            <w:tcW w:type="dxa" w:w="396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Tag der Bewirtung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510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 der Bewirtung (Restaurant, Anschrift)</w:t>
            </w:r>
          </w:p>
        </w:tc>
      </w:tr>
      <w:tr>
        <w:trPr>
          <w:trHeight w:val="510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Bewirtete Personen (Name, Firma; der Bewirtende selbst zählt mit)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4535"/>
        <w:gridCol w:w="4535"/>
      </w:tblGrid>
      <w:tr>
        <w:trPr>
          <w:trHeight w:val="397" w:hRule="atLeast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Nr.</w:t>
            </w:r>
          </w:p>
        </w:tc>
        <w:tc>
          <w:tcPr>
            <w:tcW w:type="dxa" w:w="453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Name</w:t>
            </w:r>
          </w:p>
        </w:tc>
        <w:tc>
          <w:tcPr>
            <w:tcW w:type="dxa" w:w="453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Firma</w:t>
            </w:r>
          </w:p>
        </w:tc>
      </w:tr>
      <w:tr>
        <w:trPr>
          <w:trHeight w:val="454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4535"/>
          </w:tcPr>
          <w:p>
            <w:pPr>
              <w:spacing w:after="0"/>
            </w:pPr>
          </w:p>
        </w:tc>
        <w:tc>
          <w:tcPr>
            <w:tcW w:type="dxa" w:w="4535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4535"/>
          </w:tcPr>
          <w:p>
            <w:pPr>
              <w:spacing w:after="0"/>
            </w:pPr>
          </w:p>
        </w:tc>
        <w:tc>
          <w:tcPr>
            <w:tcW w:type="dxa" w:w="4535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4535"/>
          </w:tcPr>
          <w:p>
            <w:pPr>
              <w:spacing w:after="0"/>
            </w:pPr>
          </w:p>
        </w:tc>
        <w:tc>
          <w:tcPr>
            <w:tcW w:type="dxa" w:w="4535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4535"/>
          </w:tcPr>
          <w:p>
            <w:pPr>
              <w:spacing w:after="0"/>
            </w:pPr>
          </w:p>
        </w:tc>
        <w:tc>
          <w:tcPr>
            <w:tcW w:type="dxa" w:w="4535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4535"/>
          </w:tcPr>
          <w:p>
            <w:pPr>
              <w:spacing w:after="0"/>
            </w:pPr>
          </w:p>
        </w:tc>
        <w:tc>
          <w:tcPr>
            <w:tcW w:type="dxa" w:w="4535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4535"/>
          </w:tcPr>
          <w:p>
            <w:pPr>
              <w:spacing w:after="0"/>
            </w:pPr>
          </w:p>
        </w:tc>
        <w:tc>
          <w:tcPr>
            <w:tcW w:type="dxa" w:w="4535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510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Bewirtender (Name, Firma)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510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Anlass der Bewirtung (konkret, z. B. Besprechung Angebot 2026-014; "Geschäftsessen" oder "Arbeitsessen" genügt nicht)</w:t>
            </w:r>
          </w:p>
        </w:tc>
      </w:tr>
      <w:tr>
        <w:trPr>
          <w:trHeight w:val="510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/>
          <w:sz w:val="18"/>
        </w:rPr>
        <w:t>Höhe der Aufwendungen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75"/>
        <w:gridCol w:w="3231"/>
        <w:gridCol w:w="3231"/>
      </w:tblGrid>
      <w:tr>
        <w:trPr>
          <w:trHeight w:val="510" w:hRule="atLeast"/>
        </w:trPr>
        <w:tc>
          <w:tcPr>
            <w:tcW w:type="dxa" w:w="317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Rechnungsbetrag (EUR)</w:t>
            </w:r>
          </w:p>
        </w:tc>
        <w:tc>
          <w:tcPr>
            <w:tcW w:type="dxa" w:w="323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Trinkgeld (EUR)</w:t>
            </w:r>
          </w:p>
        </w:tc>
        <w:tc>
          <w:tcPr>
            <w:tcW w:type="dxa" w:w="323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Gesamt (EUR)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9FAFB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after="0"/>
            </w:pPr>
            <w:r>
              <w:rPr>
                <w:b w:val="0"/>
                <w:sz w:val="18"/>
              </w:rPr>
              <w:t>Rechnung des Restaurants beifügen (maschinell erstellt, bei über 250 Euro mit Name und Anschrift des Bewirtenden).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69"/>
        <w:gridCol w:w="5669"/>
      </w:tblGrid>
      <w:tr>
        <w:trPr>
          <w:trHeight w:val="737" w:hRule="atLeast"/>
        </w:trPr>
        <w:tc>
          <w:tcPr>
            <w:tcW w:type="dxa" w:w="396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des Bewirtenden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Hinweis: Angemessene Bewirtungsaufwendungen aus geschäftlichem Anlass sind zu 70 % als Betriebsausgabe abziehbar, die Vorsteuer ist bei ordnungsgemäßer Rechnung zu 100 % abziehbar (§ 4 Abs. 5 Satz 1 Nr. 2 EStG, § 15 Abs. 1a UStG). Bewirtungskosten einzeln und getrennt von den übrigen Betriebsausgaben aufzeichnen (§ 4 Abs. 7 EStG). Aufbewahrung 8 Jahre (§ 147 AO).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Bewirtungsbeleg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