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Bestellliste</w:t>
      </w:r>
    </w:p>
    <w:p>
      <w:r>
        <w:rPr>
          <w:b w:val="0"/>
          <w:color w:val="6B7280"/>
          <w:sz w:val="20"/>
        </w:rPr>
        <w:t>Bestellung beim Lieferanten mit Mindestbestand, Bestand und Bestellmenge, für Küche, Bar und Lager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Besteller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Lieferant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beim Lieferanten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4" w:hRule="atLeast"/>
        </w:trPr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Bestell-Nr.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Bestelldatum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Gewünschter Liefertermin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Lieferzeitfenster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7"/>
        <w:gridCol w:w="2795"/>
        <w:gridCol w:w="867"/>
        <w:gridCol w:w="771"/>
        <w:gridCol w:w="867"/>
        <w:gridCol w:w="964"/>
        <w:gridCol w:w="1157"/>
        <w:gridCol w:w="1349"/>
      </w:tblGrid>
      <w:tr>
        <w:trPr>
          <w:trHeight w:val="397" w:hRule="atLeast"/>
        </w:trPr>
        <w:tc>
          <w:tcPr>
            <w:tcW w:type="dxa" w:w="86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Art.-Nr.</w:t>
            </w:r>
          </w:p>
        </w:tc>
        <w:tc>
          <w:tcPr>
            <w:tcW w:type="dxa" w:w="279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Artikel</w:t>
            </w:r>
          </w:p>
        </w:tc>
        <w:tc>
          <w:tcPr>
            <w:tcW w:type="dxa" w:w="86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Einheit</w:t>
            </w:r>
          </w:p>
        </w:tc>
        <w:tc>
          <w:tcPr>
            <w:tcW w:type="dxa" w:w="77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Min.</w:t>
            </w:r>
          </w:p>
        </w:tc>
        <w:tc>
          <w:tcPr>
            <w:tcW w:type="dxa" w:w="86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Bestand</w:t>
            </w:r>
          </w:p>
        </w:tc>
        <w:tc>
          <w:tcPr>
            <w:tcW w:type="dxa" w:w="96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Bestellen</w:t>
            </w:r>
          </w:p>
        </w:tc>
        <w:tc>
          <w:tcPr>
            <w:tcW w:type="dxa" w:w="11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EP netto</w:t>
            </w:r>
          </w:p>
        </w:tc>
        <w:tc>
          <w:tcPr>
            <w:tcW w:type="dxa" w:w="1349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Gesamt netto</w:t>
            </w: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2795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771"/>
          </w:tcPr>
          <w:p>
            <w:pPr>
              <w:spacing w:after="0"/>
            </w:pPr>
          </w:p>
        </w:tc>
        <w:tc>
          <w:tcPr>
            <w:tcW w:type="dxa" w:w="867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157"/>
          </w:tcPr>
          <w:p>
            <w:pPr>
              <w:spacing w:after="0"/>
            </w:pPr>
          </w:p>
        </w:tc>
        <w:tc>
          <w:tcPr>
            <w:tcW w:type="dxa" w:w="1349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Summe netto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Gesamtbetrag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Lieferadresse und Hinweise (Anlieferung, Leergut, Pfand)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Besteller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Ware bei Anlieferung unverzüglich prüfen und Mängel sofort rügen, sonst gilt sie unter Kaufleuten als genehmigt (§ 377 HGB). Lieferschein mit der Bestellung abgleichen, Pfand und Leergut gesondert erfassen. Lebensmittel: Lieferanten für die Rückverfolgbarkeit festhalten (Art. 18 Verordnung (EG) Nr. 178/2002).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Bestellliste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