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Belehrung nach § 43 IfSG</w:t>
      </w:r>
    </w:p>
    <w:p>
      <w:r>
        <w:rPr>
          <w:b w:val="0"/>
          <w:color w:val="6B7280"/>
          <w:sz w:val="20"/>
        </w:rPr>
        <w:t>Dokumentation der Belehrung durch den Arbeitgeber nach Aufnahme der Tätigkeit und alle zwei Jahre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37"/>
        <w:gridCol w:w="2409"/>
        <w:gridCol w:w="2891"/>
      </w:tblGrid>
      <w:tr>
        <w:trPr>
          <w:trHeight w:val="454" w:hRule="atLeast"/>
        </w:trPr>
        <w:tc>
          <w:tcPr>
            <w:tcW w:type="dxa" w:w="433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der Belehrung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Belehrt durch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Inhalt der Belehrung</w:t>
      </w:r>
    </w:p>
    <w:p>
      <w:pPr>
        <w:spacing w:after="80"/>
      </w:pPr>
      <w:r>
        <w:rPr>
          <w:b w:val="0"/>
          <w:sz w:val="18"/>
        </w:rPr>
        <w:t>[    ] Tätigkeitsverbote nach § 42 Abs. 1 IfSG: Typhus, Paratyphus, Cholera, Shigellenruhr, Salmonellose</w:t>
      </w:r>
    </w:p>
    <w:p>
      <w:pPr>
        <w:spacing w:after="80"/>
      </w:pPr>
      <w:r>
        <w:rPr>
          <w:b w:val="0"/>
          <w:sz w:val="18"/>
        </w:rPr>
        <w:t>[    ] Andere infektiöse Gastroenteritis (Durchfall, Erbrechen), Virushepatitis A oder E</w:t>
      </w:r>
    </w:p>
    <w:p>
      <w:pPr>
        <w:spacing w:after="80"/>
      </w:pPr>
      <w:r>
        <w:rPr>
          <w:b w:val="0"/>
          <w:sz w:val="18"/>
        </w:rPr>
        <w:t>[    ] Infizierte Wunden oder Hautkrankheiten, deren Erreger über Lebensmittel übertragbar sind</w:t>
      </w:r>
    </w:p>
    <w:p>
      <w:pPr>
        <w:spacing w:after="80"/>
      </w:pPr>
      <w:r>
        <w:rPr>
          <w:b w:val="0"/>
          <w:sz w:val="18"/>
        </w:rPr>
        <w:t>[    ] Ausscheider von Shigellen, Salmonellen, EHEC oder Choleravibrionen</w:t>
      </w:r>
    </w:p>
    <w:p>
      <w:pPr>
        <w:spacing w:after="80"/>
      </w:pPr>
      <w:r>
        <w:rPr>
          <w:b w:val="0"/>
          <w:sz w:val="18"/>
        </w:rPr>
        <w:t>[    ] Pflicht, Krankheitszeichen unverzüglich dem Arbeitgeber mitzuteilen (§ 43 Abs. 2 IfSG)</w:t>
      </w:r>
    </w:p>
    <w:p>
      <w:pPr>
        <w:spacing w:after="80"/>
      </w:pPr>
      <w:r>
        <w:rPr>
          <w:b w:val="0"/>
          <w:sz w:val="18"/>
        </w:rPr>
        <w:t>[    ] Händehygiene, Arbeitskleidung, Umgang mit Wunden (Pflaster, Handschuhe)</w:t>
      </w:r>
    </w:p>
    <w:p>
      <w:pPr>
        <w:keepNext/>
        <w:spacing w:before="80"/>
      </w:pPr>
      <w:r>
        <w:rPr>
          <w:b/>
          <w:sz w:val="20"/>
        </w:rPr>
        <w:t>Teilnehmende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8"/>
        <w:gridCol w:w="2891"/>
        <w:gridCol w:w="1928"/>
        <w:gridCol w:w="1928"/>
        <w:gridCol w:w="2313"/>
      </w:tblGrid>
      <w:tr>
        <w:trPr>
          <w:trHeight w:val="397" w:hRule="atLeast"/>
        </w:trPr>
        <w:tc>
          <w:tcPr>
            <w:tcW w:type="dxa" w:w="57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Nr.</w:t>
            </w:r>
          </w:p>
        </w:tc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Name, Vorname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Tätigkeit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Bescheinigung vom</w:t>
            </w:r>
          </w:p>
        </w:tc>
        <w:tc>
          <w:tcPr>
            <w:tcW w:type="dxa" w:w="231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Unterschrift</w:t>
            </w: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8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9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10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11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578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12</w:t>
            </w:r>
          </w:p>
        </w:tc>
        <w:tc>
          <w:tcPr>
            <w:tcW w:type="dxa" w:w="289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313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belehrende Person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Erstmals darf nur arbeiten, wer eine höchstens drei Monate alte Bescheinigung des Gesundheitsamts oder eines beauftragten Arztes vorlegt (§ 43 Abs. 1 IfSG). Der Arbeitgeber belehrt nach Aufnahme der Tätigkeit und danach alle zwei Jahre und dokumentiert die Teilnahme (§ 43 Abs. 4 IfSG). Bescheinigung und letzte Dokumentation an der Betriebsstätte aufbewahren und auf Verlangen vorlegen (§ 43 Abs. 5 IfSG).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Belehrung Infektionsschutzgesetz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