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Allergenliste</w:t>
      </w:r>
    </w:p>
    <w:p>
      <w:r>
        <w:rPr>
          <w:b w:val="0"/>
          <w:color w:val="6B7280"/>
          <w:sz w:val="20"/>
        </w:rPr>
        <w:t>Die 14 Hauptallergene nach Anhang II LMIV je Gericht, schriftliche Dokumentation nach § 4 LMIDV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557"/>
        <w:gridCol w:w="2914"/>
        <w:gridCol w:w="5100"/>
      </w:tblGrid>
      <w:tr>
        <w:trPr>
          <w:trHeight w:val="454" w:hRule="atLeast"/>
        </w:trPr>
        <w:tc>
          <w:tcPr>
            <w:tcW w:type="dxa" w:w="655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</w:t>
            </w:r>
          </w:p>
        </w:tc>
        <w:tc>
          <w:tcPr>
            <w:tcW w:type="dxa" w:w="2914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Stand</w:t>
            </w:r>
          </w:p>
        </w:tc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Verantwortlich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Allergene nach Anhang II LMIV: A Glutenhaltiges Getreide, B Krebstiere, C Eier, D Fisch, E Erdnüsse, F Sojabohnen, G Milch (einschließlich Laktose), H Schalenfrüchte (Nüsse), I Sellerie, J Senf, K Sesamsamen, L Schwefeldioxid und Sulfite, M Lupinen, N Weichtiere. Kreuz (x) setzen, wenn das Gericht das Allergen als Zutat enthält.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55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</w:tblGrid>
      <w:tr>
        <w:trPr>
          <w:trHeight w:val="397" w:hRule="atLeast"/>
        </w:trPr>
        <w:tc>
          <w:tcPr>
            <w:tcW w:type="dxa" w:w="355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Gericht / Produkt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C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G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H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I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J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K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L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</w:t>
            </w:r>
          </w:p>
        </w:tc>
        <w:tc>
          <w:tcPr>
            <w:tcW w:type="dxa" w:w="78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</w:t>
            </w: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555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  <w:tc>
          <w:tcPr>
            <w:tcW w:type="dxa" w:w="7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Angabe auf der Speisekarte (Buchstaben als Fußnote beim Gericht)</w:t>
      </w:r>
    </w:p>
    <w:p>
      <w:pPr>
        <w:spacing w:after="80"/>
      </w:pPr>
      <w:r>
        <w:rPr>
          <w:b w:val="0"/>
          <w:sz w:val="18"/>
        </w:rPr>
        <w:t>[    ] Mündliche Auskunft durch geschultes Personal, diese Liste liegt zur Einsicht bereit, Hinweis ausgehängt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Hinweis für Gäste: Informationen zu Allergenen erhalten Sie bei unserem Personal. Eine schriftliche Dokumentation liegt zur Einsicht bereit.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0"/>
        <w:gridCol w:w="9471"/>
      </w:tblGrid>
      <w:tr>
        <w:trPr>
          <w:trHeight w:val="680" w:hRule="atLeast"/>
        </w:trPr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Geprüft am</w:t>
            </w:r>
          </w:p>
        </w:tc>
        <w:tc>
          <w:tcPr>
            <w:tcW w:type="dxa" w:w="947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(bei jeder Rezeptur- oder Lieferantenänderung neu prüfen)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Gilt für lose Ware und Speisen im Restaurant, Imbiss, Café und Hotel (§ 4 LMIDV in Verbindung mit Art. 9 Abs. 1 Buchst. c LMIV).</w:t>
      </w:r>
    </w:p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Allergenliste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