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Abmahnung</w:t>
      </w:r>
    </w:p>
    <w:p>
      <w:r>
        <w:rPr>
          <w:b w:val="0"/>
          <w:color w:val="6B7280"/>
          <w:sz w:val="20"/>
        </w:rPr>
        <w:t>Abmahnung wegen Verletzung arbeitsvertraglicher Pflichten, mit Empfangsbestätigung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Arbeitgeber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Arbeitnehmer/in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1"/>
        <w:gridCol w:w="2891"/>
        <w:gridCol w:w="3855"/>
      </w:tblGrid>
      <w:tr>
        <w:trPr>
          <w:trHeight w:val="454" w:hRule="atLeast"/>
        </w:trPr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Personalnummer (optional)</w:t>
            </w:r>
          </w:p>
        </w:tc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Übergeben durch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Sehr geehrte/r ______________________, wir müssen Sie wegen des folgenden Verhaltens abmahnen:</w:t>
      </w:r>
    </w:p>
    <w:p>
      <w:pPr>
        <w:keepNext/>
        <w:spacing w:before="80"/>
      </w:pPr>
      <w:r>
        <w:rPr>
          <w:b/>
          <w:sz w:val="20"/>
        </w:rPr>
        <w:t>Vorfall (Datum, Uhrzeit, Ort, genaue Beschreibung, Zeugen)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Verletzte Pflicht (Arbeitsvertrag, Dienstanweisung, Gesetz)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Mit diesem Verhalten haben Sie gegen Ihre Pflichten aus dem Arbeitsverhältnis verstoßen. Wir fordern Sie auf, sich künftig vertragsgerecht zu verhalten, insbesondere: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Erwartetes Verhalten</w:t>
            </w:r>
          </w:p>
        </w:tc>
      </w:tr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Im Wiederholungsfall oder bei einer vergleichbaren Pflichtverletzung müssen Sie mit arbeitsrechtlichen Konsequenzen bis hin zur Kündigung des Arbeitsverhältnisses rechnen.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sz w:val="18"/>
        </w:rPr>
        <w:t>Eine Kopie dieser Abmahnung wird zu Ihrer Personalakte genommen. Sie können eine schriftliche Gegendarstellung abgeben, die ebenfalls zur Personalakte genommen wird.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Empfangsbestätigung</w:t>
      </w:r>
    </w:p>
    <w:p>
      <w:r>
        <w:rPr>
          <w:b w:val="0"/>
          <w:sz w:val="18"/>
        </w:rPr>
        <w:t>Ich habe diese Abmahnung erhalten. Mit der Unterschrift bestätige ich nur den Empfang, nicht den Inhalt.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Arbeitnehmer/in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Bei Verweigerung der Unterschrift: Zeuge der Übergabe (Name, Unterschrift)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Gewähr, ersetzt keine Rechtsberatung. Vor einer verhaltensbedingten Kündigung ist in der Regel eine erfolglose Abmahnung nötig (§ 314 Abs. 2 BGB). Jede Pflichtverletzung einzeln, konkret und mit Datum beschreiben; eine Abmahnung für mehrere Vorwürfe kann insgesamt unwirksam sein, wenn einer nicht zutrifft. Zeitnah aussprechen und den Zugang nachweisen.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Abmahnung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